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36"/>
          <w:szCs w:val="36"/>
        </w:rPr>
        <w:t>东营市胜利第十中学教师参加全市普通高中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     </w:t>
      </w:r>
      <w:r>
        <w:rPr>
          <w:rFonts w:hint="eastAsia"/>
          <w:b/>
          <w:bCs/>
          <w:sz w:val="36"/>
          <w:szCs w:val="36"/>
        </w:rPr>
        <w:t>新课程新高考新评价专题培训</w:t>
      </w:r>
      <w:r>
        <w:rPr>
          <w:rFonts w:hint="eastAsia"/>
          <w:b/>
          <w:bCs/>
          <w:sz w:val="36"/>
          <w:szCs w:val="36"/>
          <w:lang w:eastAsia="zh-CN"/>
        </w:rPr>
        <w:t>学习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更好把握新课程、适应新高考，深入理解新课标核心素养和《中国高考评价体系》的内涵，精准把握新高考的本质规律和突出特点，进一步提高课堂教学效率和高考备考质量，经研究决定，举办“新课程新高考新评价”专题培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。一、研修的主题：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新课程背景下高考评价体系及新高考备考策略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二、研修时间：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2022年8月27日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（周六）上午</w:t>
      </w:r>
      <w:r>
        <w:rPr>
          <w:rFonts w:hint="eastAsia" w:ascii="仿宋_GB2312" w:hAnsi="仿宋_GB2312" w:eastAsia="仿宋_GB2312" w:cs="仿宋_GB2312"/>
          <w:sz w:val="32"/>
          <w:szCs w:val="32"/>
        </w:rPr>
        <w:t>8：30—12：00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三、研修地点：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东营市第一中学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语文、数学、物理、化学、政治、生物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东营市胜利第三中学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外语、历史、地理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按照通知要求，我校组织了各由骨干教师带队的学科教师参训，全体老师圆满完成本次培训学习任务。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培训照片：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drawing>
          <wp:inline distT="0" distB="0" distL="114300" distR="114300">
            <wp:extent cx="5253990" cy="3559175"/>
            <wp:effectExtent l="0" t="0" r="3810" b="3175"/>
            <wp:docPr id="1" name="图片 1" descr="IMG_20220827_102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20827_10221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55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drawing>
          <wp:inline distT="0" distB="0" distL="114300" distR="114300">
            <wp:extent cx="5238750" cy="3684270"/>
            <wp:effectExtent l="0" t="0" r="0" b="11430"/>
            <wp:docPr id="2" name="图片 2" descr="IMG_20220827_100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20827_10030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3684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drawing>
          <wp:inline distT="0" distB="0" distL="114300" distR="114300">
            <wp:extent cx="5266690" cy="3703320"/>
            <wp:effectExtent l="0" t="0" r="10160" b="11430"/>
            <wp:docPr id="3" name="图片 3" descr="IMG_20220827_103316_edit_463179483026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20827_103316_edit_46317948302619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70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drawing>
          <wp:inline distT="0" distB="0" distL="114300" distR="114300">
            <wp:extent cx="5360670" cy="3598545"/>
            <wp:effectExtent l="0" t="0" r="11430" b="1905"/>
            <wp:docPr id="4" name="图片 4" descr="QQ图片20220831152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Q图片2022083115294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60670" cy="359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drawing>
          <wp:inline distT="0" distB="0" distL="114300" distR="114300">
            <wp:extent cx="5492750" cy="3778885"/>
            <wp:effectExtent l="0" t="0" r="12700" b="12065"/>
            <wp:docPr id="5" name="图片 5" descr="QQ图片20220831152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QQ图片2022083115293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92750" cy="377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drawing>
          <wp:inline distT="0" distB="0" distL="114300" distR="114300">
            <wp:extent cx="5523230" cy="3788410"/>
            <wp:effectExtent l="0" t="0" r="1270" b="2540"/>
            <wp:docPr id="6" name="图片 6" descr="QQ图片20220831152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QQ图片2022083115294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23230" cy="378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jMDIxYTk3NjMwZmYzYjk0ZGM5NWM3NGYxMTRmNWEifQ=="/>
  </w:docVars>
  <w:rsids>
    <w:rsidRoot w:val="00000000"/>
    <w:rsid w:val="058030A1"/>
    <w:rsid w:val="10E11B8B"/>
    <w:rsid w:val="179828E6"/>
    <w:rsid w:val="22C31984"/>
    <w:rsid w:val="330B3E59"/>
    <w:rsid w:val="36596C5B"/>
    <w:rsid w:val="43123E31"/>
    <w:rsid w:val="4DD7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295</Characters>
  <Lines>0</Lines>
  <Paragraphs>0</Paragraphs>
  <TotalTime>8</TotalTime>
  <ScaleCrop>false</ScaleCrop>
  <LinksUpToDate>false</LinksUpToDate>
  <CharactersWithSpaces>301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黎明</cp:lastModifiedBy>
  <dcterms:modified xsi:type="dcterms:W3CDTF">2022-08-31T07:46:04Z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DB48131C0F704EF5A284CE95DEDDED0B</vt:lpwstr>
  </property>
</Properties>
</file>