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1455E">
      <w:pPr>
        <w:spacing w:line="70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2026年东营市教育局局属部分学校</w:t>
      </w:r>
    </w:p>
    <w:p w14:paraId="1B62136B">
      <w:pPr>
        <w:spacing w:line="70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公开招聘教师公告</w:t>
      </w:r>
    </w:p>
    <w:p w14:paraId="5337D70F">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根据事业单位公开招聘有关规定，结合学校岗位空缺情况和工作需要，现将2026年东营市教育局局属部分学校公开招聘教师有关事项公告如下：</w:t>
      </w:r>
    </w:p>
    <w:p w14:paraId="3C32059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宋体" w:eastAsia="黑体"/>
          <w:sz w:val="32"/>
          <w:szCs w:val="32"/>
        </w:rPr>
      </w:pPr>
      <w:r>
        <w:rPr>
          <w:rFonts w:hint="eastAsia" w:ascii="黑体" w:hAnsi="宋体" w:eastAsia="黑体"/>
          <w:sz w:val="32"/>
          <w:szCs w:val="32"/>
        </w:rPr>
        <w:t>一、应聘条件</w:t>
      </w:r>
    </w:p>
    <w:p w14:paraId="3FDB0718">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1.具有中华人民共和国国籍；</w:t>
      </w:r>
    </w:p>
    <w:p w14:paraId="0763724E">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2.年龄应在40周岁以下（1985年6月以后出生），2026年应届硕士、博士研究生报考的，放宽到43周岁以下（1982年6月以后出生）；</w:t>
      </w:r>
    </w:p>
    <w:p w14:paraId="5F0FED75">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3.遵守中华人民共和国宪法和法律，拥护中国共产党领导和社会主义制度；</w:t>
      </w:r>
    </w:p>
    <w:p w14:paraId="40CE3868">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4.具有良好的道德品行和适应岗位的身体条件、心理素质；</w:t>
      </w:r>
    </w:p>
    <w:p w14:paraId="02425116">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5.具有招聘岗位要求的专业或技能条件；</w:t>
      </w:r>
    </w:p>
    <w:p w14:paraId="46CD2FFB">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6.具备招聘岗位所需要的其他条件；</w:t>
      </w:r>
    </w:p>
    <w:p w14:paraId="17AEFD6D">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7.法律、法规规定的其他条件。</w:t>
      </w:r>
    </w:p>
    <w:p w14:paraId="53CC7D79">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现役军人，在读的非应届毕业生（在读全日制普通高校非应届毕业生不能用已取得的学历学位作为条件应聘），因犯罪受过刑事处罚的人员，被开除党籍的人员，被开除公职的人员，被依法列为失信联合惩戒对象的人员，以及法律法规规定不得聘用的其他情形的人员不得应聘。</w:t>
      </w:r>
    </w:p>
    <w:p w14:paraId="2FB4E938">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应聘人员不得报考有《事业单位人事管理回避规定》（人社部规〔2019〕1号）规定情形的岗位。</w:t>
      </w:r>
    </w:p>
    <w:p w14:paraId="307669D6">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香港和澳门居民中的中国公民可应聘符合条件的岗位。</w:t>
      </w:r>
    </w:p>
    <w:p w14:paraId="0771D553">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在符合专业等其他条件的前提下，技工院校高级工班、预备技师（技师）班全日制毕业生，可分别应聘学历要求为大学专科、大学本科的岗位。</w:t>
      </w:r>
    </w:p>
    <w:p w14:paraId="08600552">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在职人员（含已签订就业协议的人员）应聘的应于现场资格审查时提供有用人权限部门单位出具的同意应聘介绍信。</w:t>
      </w:r>
    </w:p>
    <w:p w14:paraId="27B8932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宋体" w:eastAsia="黑体"/>
          <w:sz w:val="32"/>
          <w:szCs w:val="32"/>
        </w:rPr>
      </w:pPr>
      <w:r>
        <w:rPr>
          <w:rFonts w:hint="eastAsia" w:ascii="黑体" w:hAnsi="宋体" w:eastAsia="黑体"/>
          <w:sz w:val="32"/>
          <w:szCs w:val="32"/>
        </w:rPr>
        <w:t>二、招聘岗位</w:t>
      </w:r>
    </w:p>
    <w:p w14:paraId="1C1BCA71">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公开招聘教师的岗位条件、招聘人数等具体要求见《2026年东营市教育局局属部分学校公开招聘教师岗位计划一览表》（附件1）。</w:t>
      </w:r>
    </w:p>
    <w:p w14:paraId="5EBA15F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宋体" w:eastAsia="黑体"/>
          <w:sz w:val="32"/>
          <w:szCs w:val="32"/>
        </w:rPr>
      </w:pPr>
      <w:r>
        <w:rPr>
          <w:rFonts w:hint="eastAsia" w:ascii="黑体" w:hAnsi="宋体" w:eastAsia="黑体"/>
          <w:sz w:val="32"/>
          <w:szCs w:val="32"/>
        </w:rPr>
        <w:t>三、报名、初审和缴费</w:t>
      </w:r>
    </w:p>
    <w:p w14:paraId="6B5B096D">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楷体" w:hAnsi="楷体" w:eastAsia="楷体" w:cs="楷体"/>
          <w:sz w:val="32"/>
          <w:szCs w:val="32"/>
        </w:rPr>
      </w:pPr>
      <w:r>
        <w:rPr>
          <w:rFonts w:hint="eastAsia" w:ascii="楷体" w:hAnsi="楷体" w:eastAsia="楷体" w:cs="楷体"/>
          <w:sz w:val="32"/>
          <w:szCs w:val="32"/>
        </w:rPr>
        <w:t>（一）个人报名</w:t>
      </w:r>
    </w:p>
    <w:p w14:paraId="752716D0">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报名时间：2026年6月16日9:00—6月23日16:00。</w:t>
      </w:r>
    </w:p>
    <w:p w14:paraId="124C43AB">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查询时间：2026年6月16日11:00—6月24日16:00。</w:t>
      </w:r>
    </w:p>
    <w:p w14:paraId="3C56B07A">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报名方式:应聘人员登录东营市教育局网站（http：//dyjy.dongying.gov.cn），按要求如实填写、提交个人信息资料。上传的照片为清晰的近期正面免冠彩色证件照，按指定网站提示要求,处理好后上传报名系统。每人限报一个岗位，应聘人员在单位资格初审前可修改报名信息，后一次自动替换前一次信息。招聘单位初审通过后，报名信息不能更改。2026年6月23日16:00报名截止后，单位尚未初审或者初审未通过的，不能再改报其他岗位，应聘人员报名时应按照规定流程和时限，尽早完成各环节操作。</w:t>
      </w:r>
    </w:p>
    <w:p w14:paraId="482E2EE6">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应聘人员必须使用本人有效身份证件进行报名。应聘人员填报信息必须与本人实际情况相一致，并符合招聘岗位要求。重要报名信息填报不实的，按弄虚作假处理；因信息填报不全、错误等导致未通过资格审查的，责任由应聘人员自负。有恶意注册报名信息、扰乱报名秩序等行为的，查实后取消其本次报名资格。报名人员在应聘期间的表现，将作为公开招聘考察的重要内容之一。</w:t>
      </w:r>
    </w:p>
    <w:p w14:paraId="03030E34">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应聘人员对招聘岗位要求的专业、学历、学位、回避情形以及其他资格条件需要咨询时，请直接与招聘单位联系。各招聘单位咨询电话见《2026年东营市教育局局属部分学校公开招聘教师岗位计划一览表》（附件1）。</w:t>
      </w:r>
    </w:p>
    <w:p w14:paraId="66F8BC0F">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楷体" w:hAnsi="楷体" w:eastAsia="楷体" w:cs="楷体"/>
          <w:sz w:val="32"/>
          <w:szCs w:val="32"/>
        </w:rPr>
      </w:pPr>
      <w:r>
        <w:rPr>
          <w:rFonts w:hint="eastAsia" w:ascii="楷体" w:hAnsi="楷体" w:eastAsia="楷体" w:cs="楷体"/>
          <w:sz w:val="32"/>
          <w:szCs w:val="32"/>
        </w:rPr>
        <w:t>（二）单位初审</w:t>
      </w:r>
    </w:p>
    <w:p w14:paraId="1B739F52">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初审时间：2026年6月16日11:00—6月24日16:00。</w:t>
      </w:r>
    </w:p>
    <w:p w14:paraId="14337360">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招聘单位指定专人负责资格初审工作（节假日不休息），及时查看本单位网上报名情况，认真进行资格审查，确认初审结果。</w:t>
      </w:r>
    </w:p>
    <w:p w14:paraId="3896EA81">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楷体" w:hAnsi="楷体" w:eastAsia="楷体" w:cs="楷体"/>
          <w:sz w:val="32"/>
          <w:szCs w:val="32"/>
        </w:rPr>
      </w:pPr>
      <w:r>
        <w:rPr>
          <w:rFonts w:hint="eastAsia" w:ascii="楷体" w:hAnsi="楷体" w:eastAsia="楷体" w:cs="楷体"/>
          <w:sz w:val="32"/>
          <w:szCs w:val="32"/>
        </w:rPr>
        <w:t>（三）网上缴费</w:t>
      </w:r>
    </w:p>
    <w:p w14:paraId="04459BD9">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缴费时间:2026年6月16日11:00-6月25日16:00。</w:t>
      </w:r>
    </w:p>
    <w:p w14:paraId="5D8A8953">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通过资格初审的人员，应在规定时间内登录东营市教育局网站进行网上缴费，逾期未进行网上缴费的，视为放弃。缴费成功人员于2026年7月1日9:00-7月4日9:30登录报名网站打印笔试准考证，以及《2026年东营市教育系统公开招聘教师报名登记表》和《应聘事业单位教师诚信承诺书》（参加面试前现场资格审查时使用）。</w:t>
      </w:r>
    </w:p>
    <w:p w14:paraId="24C17FE3">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根据省发展改革、财政部门核定的标准，应聘人员应缴纳笔试考务费每人每科50元。</w:t>
      </w:r>
    </w:p>
    <w:p w14:paraId="68B04742">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拟享受减免报名考务费的应聘人员，不实行网上缴费，在招聘单位初审通过后，于2026年6月25日16:00前将相应材料拍照，并将照片以电子邮件附件形式，统一发送至邮箱：renshike@dy.shandong.cn，邮件主题应统一为：“费用减免+考生姓名+身份证号”，并拨打0546-8327721电话进行确认。所需提供的证明材料见《2026年东营市教育局局属部分学校公开招聘教师应聘须知》（附件2）。</w:t>
      </w:r>
    </w:p>
    <w:p w14:paraId="5525F2AA">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报名结束后，对应聘人数与拟招聘人数之比达不到3:1的招聘岗位，计划招聘1人的，取消招聘计划；计划招聘2人（含）以上的，按规定的比例相应核减计划。</w:t>
      </w:r>
    </w:p>
    <w:p w14:paraId="0058983F">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取消、核减计划在东营市教育局网站予以公告，取消招聘计划的应聘人员应根据公告要求，在规定时间内由本人申请，可改报附件1中其他符合条件岗位，改报只进行一次。请应聘人员在确认缴费后，注意关注取消岗位公告，并保持通讯畅通。在规定时间内未申请改报的，视为自愿放弃应聘资格。</w:t>
      </w:r>
    </w:p>
    <w:p w14:paraId="1C951CC8">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楷体" w:hAnsi="楷体" w:eastAsia="楷体" w:cs="楷体"/>
          <w:sz w:val="32"/>
          <w:szCs w:val="32"/>
        </w:rPr>
      </w:pPr>
      <w:r>
        <w:rPr>
          <w:rFonts w:hint="eastAsia" w:ascii="楷体" w:hAnsi="楷体" w:eastAsia="楷体" w:cs="楷体"/>
          <w:sz w:val="32"/>
          <w:szCs w:val="32"/>
        </w:rPr>
        <w:t>（四）资格审查</w:t>
      </w:r>
    </w:p>
    <w:p w14:paraId="53F9B294">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对应聘人员的资格审查工作，贯穿招聘工作的全过程，资格初审结果不作为确定符合应聘条件的最终依据。凡在后续工作中发现初审通过人员不符合应聘资格或弄虚作假等问题的，一经查实，立即取消考试、聘用资格。</w:t>
      </w:r>
    </w:p>
    <w:p w14:paraId="0EBC7474">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各招聘单位负责对进入面试范围人员进行现场资格审查。进入面试范围的应聘人员应按照资格审查通知要求，在规定时间内向招聘单位提交本人相关证明材料。所需提供的证明材料见《2026年东营市教育局局属部分学校公开招聘教师应聘须知》（附件2）。</w:t>
      </w:r>
    </w:p>
    <w:p w14:paraId="1752771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宋体" w:eastAsia="黑体"/>
          <w:sz w:val="32"/>
          <w:szCs w:val="32"/>
        </w:rPr>
      </w:pPr>
      <w:r>
        <w:rPr>
          <w:rFonts w:hint="eastAsia" w:ascii="黑体" w:hAnsi="宋体" w:eastAsia="黑体"/>
          <w:sz w:val="32"/>
          <w:szCs w:val="32"/>
        </w:rPr>
        <w:t>四、考试</w:t>
      </w:r>
    </w:p>
    <w:p w14:paraId="43DBD9CF">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考试分为笔试和面试，均采用百分制计算成绩。</w:t>
      </w:r>
    </w:p>
    <w:p w14:paraId="576838EA">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楷体" w:hAnsi="楷体" w:eastAsia="楷体" w:cs="楷体"/>
          <w:sz w:val="32"/>
          <w:szCs w:val="32"/>
        </w:rPr>
      </w:pPr>
      <w:r>
        <w:rPr>
          <w:rFonts w:hint="eastAsia" w:ascii="楷体" w:hAnsi="楷体" w:eastAsia="楷体" w:cs="楷体"/>
          <w:sz w:val="32"/>
          <w:szCs w:val="32"/>
        </w:rPr>
        <w:t>（一）笔试</w:t>
      </w:r>
    </w:p>
    <w:p w14:paraId="5A1836F7">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笔试各学科只考一科，考试内容为学科专业知识。</w:t>
      </w:r>
    </w:p>
    <w:p w14:paraId="069AA882">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为保证新进人员基本素质，笔试设定最低合格分数线，由市教育局根据岗位招聘人数和笔试情况确定。笔试成绩在报名网站上公布。</w:t>
      </w:r>
    </w:p>
    <w:p w14:paraId="4B1C8013">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笔试时间：2026年7月4日上午9:00-11:30。</w:t>
      </w:r>
    </w:p>
    <w:p w14:paraId="41986B0E">
      <w:pPr>
        <w:keepNext w:val="0"/>
        <w:keepLines w:val="0"/>
        <w:pageBreakBefore w:val="0"/>
        <w:kinsoku/>
        <w:wordWrap/>
        <w:overflowPunct/>
        <w:topLinePunct w:val="0"/>
        <w:autoSpaceDE/>
        <w:autoSpaceDN/>
        <w:bidi w:val="0"/>
        <w:adjustRightInd/>
        <w:snapToGrid/>
        <w:spacing w:line="600" w:lineRule="exact"/>
        <w:ind w:firstLine="320" w:firstLineChars="100"/>
        <w:textAlignment w:val="auto"/>
        <w:rPr>
          <w:rFonts w:hint="eastAsia" w:ascii="楷体" w:hAnsi="楷体" w:eastAsia="楷体" w:cs="楷体"/>
          <w:sz w:val="32"/>
          <w:szCs w:val="32"/>
        </w:rPr>
      </w:pPr>
      <w:r>
        <w:rPr>
          <w:rFonts w:hint="eastAsia" w:ascii="楷体" w:hAnsi="楷体" w:eastAsia="楷体" w:cs="楷体"/>
          <w:sz w:val="32"/>
          <w:szCs w:val="32"/>
        </w:rPr>
        <w:t>（二）面试</w:t>
      </w:r>
    </w:p>
    <w:p w14:paraId="6E5788D0">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面试人选从达到笔试合格分数线的应聘人员中，根据岗位的招聘计划按照1:5的比例由高分到低分依次确定，并按规定程序面向社会公布。同一招聘计划进入面试范围人员最后一名出现笔试成绩并列的，一并进入面试。面试人选在面试资格审查规定时间内，未按要求向招聘单位提供资料的，视为放弃。经审查不具备应聘条件的，取消其面试资格。因放弃或取消资格造成的空缺，从达到笔试合格分数线的应聘人员中按笔试成绩依次等额递补并面向社会公布。笔试合格人数出现全部空缺的岗位，取消招聘计划；达不到招聘比例的，按实有合格人数确定进入面试人选。</w:t>
      </w:r>
    </w:p>
    <w:p w14:paraId="0973E8CD">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面试设定最低合格分数线，最低合格分数线为70分。</w:t>
      </w:r>
    </w:p>
    <w:p w14:paraId="5211CCBD">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面试工作由市教育局会同招聘单位组织实施，根据岗位特点，采取试讲答辩、专业技能测评等多种方式进行，主要考核岗位所需的基本能力和专业水平,重点考察学科专业素养和专业工作能力。</w:t>
      </w:r>
    </w:p>
    <w:p w14:paraId="22AE51AE">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考试结束后，应聘人员笔试成绩和面试成绩按40%、60%的比例计入考试总成绩。笔试成绩、面试成绩和考试总成绩均计算到小数点后两位数，尾数四舍五入。按考试总成绩由高分到低分等额确定参加考察体检人员名单（同一招聘岗位应聘人员出现总成绩并列的，按笔试成绩由高分到低分确定）。</w:t>
      </w:r>
    </w:p>
    <w:p w14:paraId="496862B2">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根据省发展改革、财政部门核定的标准，应聘人员应缴纳面试考务费每人每场次70元。</w:t>
      </w:r>
    </w:p>
    <w:p w14:paraId="5632C2C0">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面试的具体时间、地点和方式等另行通知。</w:t>
      </w:r>
    </w:p>
    <w:p w14:paraId="318FD84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宋体" w:eastAsia="黑体"/>
          <w:sz w:val="32"/>
          <w:szCs w:val="32"/>
        </w:rPr>
      </w:pPr>
      <w:r>
        <w:rPr>
          <w:rFonts w:hint="eastAsia" w:ascii="黑体" w:hAnsi="宋体" w:eastAsia="黑体"/>
          <w:sz w:val="32"/>
          <w:szCs w:val="32"/>
        </w:rPr>
        <w:t>五、考察和体检</w:t>
      </w:r>
    </w:p>
    <w:p w14:paraId="367D9AC1">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各招聘单位成立考察工作小组，具体负责考察工作。考察可根据岗位条件要求采取多种方式进行，主要考察思想政治表现、道德品行、能力素质、学习和工作表现、遵纪守法、廉洁自律、岗位匹配等情况，以及是否具有应当回避的情形，并对应聘人员是否符合规定的岗位资格条件、提供的相关信息材料是否真实准确等进行复审。同时，按照干部人事档案管理有关规定，对考察对象的档案进行严格审核。招聘单位根据考察情况作出考察结论。</w:t>
      </w:r>
    </w:p>
    <w:p w14:paraId="4E935151">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体检应在县级以上综合性医院进行，体检标准和项目参照公务员录用体检标准及操作手册执行，国家另有规定的从其规定。按规定需要复检的，不得在原体检医院进行，复检只能进行1次，结果以复检结论为准。应聘人员未按规定时间、地点参加体检的，视为放弃。体检费用由应聘人员个人承担。</w:t>
      </w:r>
    </w:p>
    <w:p w14:paraId="11A7E698">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对放弃考察、体检或考察、体检不合格造成的空缺，从进入同一岗位面试范围的人员中依次等额递补。</w:t>
      </w:r>
    </w:p>
    <w:p w14:paraId="1E6538E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宋体" w:eastAsia="黑体"/>
          <w:sz w:val="32"/>
          <w:szCs w:val="32"/>
        </w:rPr>
      </w:pPr>
      <w:r>
        <w:rPr>
          <w:rFonts w:hint="eastAsia" w:ascii="黑体" w:hAnsi="宋体" w:eastAsia="黑体"/>
          <w:sz w:val="32"/>
          <w:szCs w:val="32"/>
        </w:rPr>
        <w:t>六、公示和聘用</w:t>
      </w:r>
    </w:p>
    <w:p w14:paraId="1E06BEA7">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对考试、考察、体检合格的拟聘用人员，由市教育局进行公示，公示期为5个工作日。拟聘用人员名单公示后不再递补。公示期间有异议的，招聘单位或其主管部门按照有关规定调查处理，作出结论。公示期满，对没有问题或者反映问题不影响聘用的，由招聘单位提出聘用意见，按照管理权限报市事业单位公开招聘主管机关办理备案手续。对反映问题影响聘用并查实的，不予聘用。符合聘用条件的，发放《事业单位招聘人员备案通知书》,凭《事业单位招聘人员备案通知书》办理相关手续。招聘单位和受聘人员按规定签订聘用合同，确立人事关系。受聘人员按规定实行试用期制度，期满合格的正式聘用，不合格的解除聘用合同。招聘单位在招聘公告上明确约定最低服务年限（含试用期）的岗位，受聘人员未满最低服务年限的，不得报考公务员和应聘其他企事业单位或办理调配手续。</w:t>
      </w:r>
    </w:p>
    <w:p w14:paraId="64BAAFD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color w:val="333333"/>
          <w:sz w:val="32"/>
          <w:szCs w:val="32"/>
        </w:rPr>
      </w:pPr>
      <w:r>
        <w:rPr>
          <w:rStyle w:val="8"/>
          <w:rFonts w:hint="eastAsia" w:ascii="微软雅黑" w:hAnsi="微软雅黑" w:eastAsia="微软雅黑" w:cs="微软雅黑"/>
          <w:b/>
          <w:bCs/>
          <w:i w:val="0"/>
          <w:iCs w:val="0"/>
          <w:caps w:val="0"/>
          <w:color w:val="333333"/>
          <w:spacing w:val="0"/>
          <w:sz w:val="32"/>
          <w:szCs w:val="32"/>
          <w:shd w:val="clear" w:fill="FFFFFF"/>
        </w:rPr>
        <w:t>七、其他事项</w:t>
      </w:r>
    </w:p>
    <w:p w14:paraId="59438525">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东营市教育局局属部分学校公开招聘统一考试不指定考试教材和辅导用书，不举办也不授权或委托任何机构举办考试辅导培训班。</w:t>
      </w:r>
    </w:p>
    <w:p w14:paraId="7EAB10A0">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本次招聘发布的公告、岗位汇总表、应聘须知等信息中的“以上”“以下”“以前”“以后”均包含本级别、本基数。</w:t>
      </w:r>
    </w:p>
    <w:p w14:paraId="2B1975B5">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有关招聘事项信息将通过东营市教育局网站公布。应聘人员在报名、笔试、资格审查、面试、考察、体检、公示等期间，应及时关注网站发布的公告信息。因本人未及时查看相关招聘公告信息而影响考试聘用的，责任自负。</w:t>
      </w:r>
    </w:p>
    <w:p w14:paraId="312F1A71">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本公告由东营市教育局负责解释。</w:t>
      </w:r>
    </w:p>
    <w:p w14:paraId="68A00DE1">
      <w:pPr>
        <w:keepNext w:val="0"/>
        <w:keepLines w:val="0"/>
        <w:pageBreakBefore w:val="0"/>
        <w:kinsoku/>
        <w:wordWrap/>
        <w:overflowPunct/>
        <w:topLinePunct w:val="0"/>
        <w:autoSpaceDE/>
        <w:autoSpaceDN/>
        <w:bidi w:val="0"/>
        <w:adjustRightInd/>
        <w:snapToGrid/>
        <w:spacing w:line="600" w:lineRule="exact"/>
        <w:ind w:right="-153" w:rightChars="-73"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监督电话：0546-8327721。</w:t>
      </w:r>
    </w:p>
    <w:p w14:paraId="54C004C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color w:val="333333"/>
          <w:sz w:val="32"/>
          <w:szCs w:val="32"/>
        </w:rPr>
      </w:pPr>
    </w:p>
    <w:p w14:paraId="592C8E4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fldChar w:fldCharType="begin"/>
      </w:r>
      <w:r>
        <w:rPr>
          <w:rFonts w:hint="eastAsia" w:ascii="仿宋_GB2312" w:hAnsi="宋体" w:eastAsia="仿宋_GB2312" w:cs="Times New Roman"/>
          <w:kern w:val="2"/>
          <w:sz w:val="32"/>
          <w:szCs w:val="32"/>
          <w:lang w:val="en-US" w:eastAsia="zh-CN" w:bidi="ar-SA"/>
        </w:rPr>
        <w:instrText xml:space="preserve"> HYPERLINK "http://dyjy.dongying.gov.cn/module/download/downfile.jsp?classid=0&amp;filename=c1fccb8c96434298ad1f9cba74643a8b.xlsx" </w:instrText>
      </w:r>
      <w:r>
        <w:rPr>
          <w:rFonts w:hint="eastAsia" w:ascii="仿宋_GB2312" w:hAnsi="宋体" w:eastAsia="仿宋_GB2312" w:cs="Times New Roman"/>
          <w:kern w:val="2"/>
          <w:sz w:val="32"/>
          <w:szCs w:val="32"/>
          <w:lang w:val="en-US" w:eastAsia="zh-CN" w:bidi="ar-SA"/>
        </w:rPr>
        <w:fldChar w:fldCharType="separate"/>
      </w:r>
      <w:r>
        <w:rPr>
          <w:rFonts w:hint="eastAsia" w:ascii="仿宋_GB2312" w:hAnsi="宋体" w:eastAsia="仿宋_GB2312" w:cs="Times New Roman"/>
          <w:kern w:val="2"/>
          <w:sz w:val="32"/>
          <w:szCs w:val="32"/>
          <w:lang w:val="en-US" w:eastAsia="zh-CN" w:bidi="ar-SA"/>
        </w:rPr>
        <w:t>附件1：2026年东营市教育局局属部分学校公开招聘教师岗位计划一览表.xlsx</w:t>
      </w:r>
      <w:r>
        <w:rPr>
          <w:rFonts w:hint="eastAsia" w:ascii="仿宋_GB2312" w:hAnsi="宋体" w:eastAsia="仿宋_GB2312" w:cs="Times New Roman"/>
          <w:kern w:val="2"/>
          <w:sz w:val="32"/>
          <w:szCs w:val="32"/>
          <w:lang w:val="en-US" w:eastAsia="zh-CN" w:bidi="ar-SA"/>
        </w:rPr>
        <w:fldChar w:fldCharType="end"/>
      </w:r>
      <w:r>
        <w:rPr>
          <w:rFonts w:hint="eastAsia" w:ascii="仿宋_GB2312" w:hAnsi="宋体" w:eastAsia="仿宋_GB2312" w:cs="Times New Roman"/>
          <w:kern w:val="2"/>
          <w:sz w:val="32"/>
          <w:szCs w:val="32"/>
          <w:lang w:val="en-US" w:eastAsia="zh-CN" w:bidi="ar-SA"/>
        </w:rPr>
        <w:t> </w:t>
      </w:r>
    </w:p>
    <w:p w14:paraId="7AF192D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fldChar w:fldCharType="begin"/>
      </w:r>
      <w:r>
        <w:rPr>
          <w:rFonts w:hint="eastAsia" w:ascii="仿宋_GB2312" w:hAnsi="宋体" w:eastAsia="仿宋_GB2312" w:cs="Times New Roman"/>
          <w:kern w:val="2"/>
          <w:sz w:val="32"/>
          <w:szCs w:val="32"/>
          <w:lang w:val="en-US" w:eastAsia="zh-CN" w:bidi="ar-SA"/>
        </w:rPr>
        <w:instrText xml:space="preserve"> HYPERLINK "http://dyjy.dongying.gov.cn/module/download/downfile.jsp?classid=0&amp;filename=7e5ecb369442455e977f385a89717b15.docx" </w:instrText>
      </w:r>
      <w:r>
        <w:rPr>
          <w:rFonts w:hint="eastAsia" w:ascii="仿宋_GB2312" w:hAnsi="宋体" w:eastAsia="仿宋_GB2312" w:cs="Times New Roman"/>
          <w:kern w:val="2"/>
          <w:sz w:val="32"/>
          <w:szCs w:val="32"/>
          <w:lang w:val="en-US" w:eastAsia="zh-CN" w:bidi="ar-SA"/>
        </w:rPr>
        <w:fldChar w:fldCharType="separate"/>
      </w:r>
      <w:r>
        <w:rPr>
          <w:rFonts w:hint="eastAsia" w:ascii="仿宋_GB2312" w:hAnsi="宋体" w:eastAsia="仿宋_GB2312" w:cs="Times New Roman"/>
          <w:kern w:val="2"/>
          <w:sz w:val="32"/>
          <w:szCs w:val="32"/>
          <w:lang w:val="en-US" w:eastAsia="zh-CN" w:bidi="ar-SA"/>
        </w:rPr>
        <w:t>附件2：2026年东营市教育局局属部分学校公开招聘教师应聘须知.docx</w:t>
      </w:r>
      <w:r>
        <w:rPr>
          <w:rFonts w:hint="eastAsia" w:ascii="仿宋_GB2312" w:hAnsi="宋体" w:eastAsia="仿宋_GB2312" w:cs="Times New Roman"/>
          <w:kern w:val="2"/>
          <w:sz w:val="32"/>
          <w:szCs w:val="32"/>
          <w:lang w:val="en-US" w:eastAsia="zh-CN" w:bidi="ar-SA"/>
        </w:rPr>
        <w:fldChar w:fldCharType="end"/>
      </w:r>
    </w:p>
    <w:p w14:paraId="6F6644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right"/>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东营市教育局 </w:t>
      </w:r>
    </w:p>
    <w:p w14:paraId="21EBFCD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right"/>
        <w:textAlignment w:val="auto"/>
        <w:rPr>
          <w:rFonts w:hint="eastAsia" w:ascii="仿宋_GB2312" w:hAnsi="宋体" w:eastAsia="仿宋_GB2312" w:cs="Times New Roman"/>
          <w:kern w:val="2"/>
          <w:sz w:val="32"/>
          <w:szCs w:val="32"/>
          <w:lang w:val="en-US" w:eastAsia="zh-CN" w:bidi="ar-SA"/>
        </w:rPr>
      </w:pPr>
      <w:bookmarkStart w:id="0" w:name="_GoBack"/>
      <w:bookmarkEnd w:id="0"/>
      <w:r>
        <w:rPr>
          <w:rFonts w:hint="eastAsia" w:ascii="仿宋_GB2312" w:hAnsi="宋体" w:eastAsia="仿宋_GB2312" w:cs="Times New Roman"/>
          <w:kern w:val="2"/>
          <w:sz w:val="32"/>
          <w:szCs w:val="32"/>
          <w:lang w:val="en-US" w:eastAsia="zh-CN" w:bidi="ar-SA"/>
        </w:rPr>
        <w:t>2026年6月11日</w:t>
      </w:r>
    </w:p>
    <w:p w14:paraId="5F6F8B7E">
      <w:pPr>
        <w:keepNext w:val="0"/>
        <w:keepLines w:val="0"/>
        <w:pageBreakBefore w:val="0"/>
        <w:kinsoku/>
        <w:wordWrap/>
        <w:overflowPunct/>
        <w:topLinePunct w:val="0"/>
        <w:autoSpaceDE/>
        <w:autoSpaceDN/>
        <w:bidi w:val="0"/>
        <w:adjustRightInd/>
        <w:snapToGrid/>
        <w:spacing w:line="600" w:lineRule="exact"/>
        <w:textAlignment w:val="auto"/>
        <w:rPr>
          <w:sz w:val="32"/>
          <w:szCs w:val="32"/>
        </w:rPr>
      </w:pPr>
    </w:p>
    <w:p w14:paraId="6C482ECE">
      <w:pPr>
        <w:keepNext w:val="0"/>
        <w:keepLines w:val="0"/>
        <w:pageBreakBefore w:val="0"/>
        <w:widowControl/>
        <w:numPr>
          <w:ilvl w:val="0"/>
          <w:numId w:val="0"/>
        </w:numPr>
        <w:tabs>
          <w:tab w:val="left" w:pos="312"/>
        </w:tabs>
        <w:kinsoku/>
        <w:wordWrap/>
        <w:overflowPunct/>
        <w:topLinePunct w:val="0"/>
        <w:autoSpaceDE/>
        <w:autoSpaceDN/>
        <w:bidi w:val="0"/>
        <w:adjustRightInd/>
        <w:snapToGrid/>
        <w:spacing w:line="600" w:lineRule="exact"/>
        <w:jc w:val="left"/>
        <w:textAlignment w:val="auto"/>
        <w:rPr>
          <w:rFonts w:hint="default" w:ascii="宋体" w:hAnsi="宋体" w:cs="宋体"/>
          <w:sz w:val="32"/>
          <w:szCs w:val="32"/>
          <w:lang w:val="en-US" w:eastAsia="zh-CN"/>
        </w:rPr>
      </w:pPr>
    </w:p>
    <w:sectPr>
      <w:headerReference r:id="rId3" w:type="default"/>
      <w:footerReference r:id="rId5" w:type="default"/>
      <w:headerReference r:id="rId4" w:type="even"/>
      <w:footerReference r:id="rId6" w:type="even"/>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D0CD8E-9757-43FF-89B2-3142AF608D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52C1B4D-6E23-48FE-8CFD-05254063A476}"/>
  </w:font>
  <w:font w:name="方正小标宋简体">
    <w:panose1 w:val="02000000000000000000"/>
    <w:charset w:val="86"/>
    <w:family w:val="auto"/>
    <w:pitch w:val="default"/>
    <w:sig w:usb0="00000001" w:usb1="08000000" w:usb2="00000000" w:usb3="00000000" w:csb0="00040000" w:csb1="00000000"/>
    <w:embedRegular r:id="rId3" w:fontKey="{567E679A-5A4D-4C08-859D-5EB94EC02B58}"/>
  </w:font>
  <w:font w:name="仿宋_GB2312">
    <w:panose1 w:val="02010609030101010101"/>
    <w:charset w:val="86"/>
    <w:family w:val="modern"/>
    <w:pitch w:val="default"/>
    <w:sig w:usb0="00000001" w:usb1="080E0000" w:usb2="00000000" w:usb3="00000000" w:csb0="00040000" w:csb1="00000000"/>
    <w:embedRegular r:id="rId4" w:fontKey="{7EF89E31-AD5F-4EDB-AE1F-CF1CAF2C1E78}"/>
  </w:font>
  <w:font w:name="楷体">
    <w:panose1 w:val="02010609060101010101"/>
    <w:charset w:val="86"/>
    <w:family w:val="auto"/>
    <w:pitch w:val="default"/>
    <w:sig w:usb0="800002BF" w:usb1="38CF7CFA" w:usb2="00000016" w:usb3="00000000" w:csb0="00040001" w:csb1="00000000"/>
    <w:embedRegular r:id="rId5" w:fontKey="{0AFB3029-E207-4044-A639-DCAE39A34E27}"/>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embedRegular r:id="rId6" w:fontKey="{7ED4B3AC-B0C1-459B-B337-968DED8498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AE029">
    <w:pPr>
      <w:pStyle w:val="3"/>
      <w:jc w:val="right"/>
      <w:rPr>
        <w:rFonts w:ascii="宋体" w:hAnsi="宋体"/>
        <w:sz w:val="28"/>
        <w:szCs w:val="28"/>
      </w:rPr>
    </w:pPr>
    <w:r>
      <w:rPr>
        <w:rStyle w:val="9"/>
        <w:rFonts w:hint="eastAsia"/>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7</w:t>
    </w:r>
    <w:r>
      <w:rPr>
        <w:rFonts w:ascii="宋体" w:hAnsi="宋体"/>
        <w:sz w:val="28"/>
        <w:szCs w:val="28"/>
      </w:rPr>
      <w:fldChar w:fldCharType="end"/>
    </w:r>
    <w:r>
      <w:rPr>
        <w:rStyle w:val="9"/>
        <w:rFonts w:hint="eastAsia"/>
        <w:sz w:val="28"/>
        <w:szCs w:val="28"/>
      </w:rPr>
      <w:t>—</w:t>
    </w:r>
  </w:p>
  <w:p w14:paraId="3676FF2F">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99D0E">
    <w:pPr>
      <w:pStyle w:val="3"/>
      <w:rPr>
        <w:rFonts w:ascii="宋体" w:hAnsi="宋体"/>
        <w:sz w:val="28"/>
        <w:szCs w:val="28"/>
      </w:rPr>
    </w:pPr>
    <w:r>
      <w:rPr>
        <w:rStyle w:val="9"/>
        <w:rFonts w:hint="eastAsia"/>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8</w:t>
    </w:r>
    <w:r>
      <w:rPr>
        <w:rFonts w:ascii="宋体" w:hAnsi="宋体"/>
        <w:sz w:val="28"/>
        <w:szCs w:val="28"/>
      </w:rPr>
      <w:fldChar w:fldCharType="end"/>
    </w:r>
    <w:r>
      <w:rPr>
        <w:rStyle w:val="9"/>
        <w:rFonts w:hint="eastAsia"/>
        <w:sz w:val="28"/>
        <w:szCs w:val="28"/>
      </w:rPr>
      <w:t>—</w:t>
    </w:r>
  </w:p>
  <w:p w14:paraId="5E6DCC52">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2B1D">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53A1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5MTU4YzNjODZhNjBlMjA1M2UzZjJmMzczYWQ3NWMifQ=="/>
  </w:docVars>
  <w:rsids>
    <w:rsidRoot w:val="00000000"/>
    <w:rsid w:val="06F26C80"/>
    <w:rsid w:val="092E42BB"/>
    <w:rsid w:val="0A1B550F"/>
    <w:rsid w:val="0D5115A2"/>
    <w:rsid w:val="10943096"/>
    <w:rsid w:val="1A2D0C9B"/>
    <w:rsid w:val="1DB26D48"/>
    <w:rsid w:val="25031E0F"/>
    <w:rsid w:val="35EC52BD"/>
    <w:rsid w:val="372431A9"/>
    <w:rsid w:val="4FA04497"/>
    <w:rsid w:val="5D0D2350"/>
    <w:rsid w:val="5FFE7D77"/>
    <w:rsid w:val="61341D88"/>
    <w:rsid w:val="61C904A4"/>
    <w:rsid w:val="6F45570E"/>
    <w:rsid w:val="700F1F31"/>
    <w:rsid w:val="710B1FAF"/>
    <w:rsid w:val="78491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page number"/>
    <w:basedOn w:val="7"/>
    <w:qFormat/>
    <w:uiPriority w:val="0"/>
  </w:style>
  <w:style w:type="character" w:styleId="10">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4212</Words>
  <Characters>4497</Characters>
  <Lines>0</Lines>
  <Paragraphs>0</Paragraphs>
  <TotalTime>2</TotalTime>
  <ScaleCrop>false</ScaleCrop>
  <LinksUpToDate>false</LinksUpToDate>
  <CharactersWithSpaces>4511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2024-09-05T02:40:00Z</dcterms:created>
  <dc:creator>Administrator</dc:creator>
  <cp:lastModifiedBy>小草</cp:lastModifiedBy>
  <dcterms:modified xsi:type="dcterms:W3CDTF">2026-07-03T02:33:46Z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EE84918E72E045DABDF9609FD2E753DE_12</vt:lpwstr>
  </property>
  <property fmtid="{D5CDD505-2E9C-101B-9397-08002B2CF9AE}" pid="4" name="KSOTemplateDocerSaveRecord">
    <vt:lpwstr>eyJoZGlkIjoiMGJiMTQ3Njk1ODRkYmY2OTJhMDBhZmQ5YzE1MzdlNWIiLCJ1c2VySWQiOiIyNzI4NDY5NjIifQ==</vt:lpwstr>
  </property>
</Properties>
</file>